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493A7" w14:textId="77777777" w:rsidR="001F7288" w:rsidRDefault="001F7288" w:rsidP="001F7288">
      <w:pPr>
        <w:spacing w:after="240"/>
        <w:outlineLvl w:val="0"/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</w:pPr>
      <w:bookmarkStart w:id="0" w:name="_Toc83039241"/>
      <w:r w:rsidRPr="005D470F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 xml:space="preserve">Individualised variable-interval risk-based screening in diabetic retinopathy: the ISDR research programme and RCT of safety, cost effectiveness and patient experience. </w:t>
      </w:r>
    </w:p>
    <w:p w14:paraId="73905494" w14:textId="7D2C36DF" w:rsidR="00283B3A" w:rsidRPr="00283B3A" w:rsidRDefault="00FF539B" w:rsidP="00283B3A">
      <w:pPr>
        <w:spacing w:after="240"/>
        <w:outlineLvl w:val="0"/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</w:pPr>
      <w:r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>Supplementary material</w:t>
      </w:r>
      <w:r w:rsidRPr="00840604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 xml:space="preserve"> </w:t>
      </w:r>
      <w:r w:rsidR="00283B3A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>3</w:t>
      </w:r>
      <w:r w:rsidR="00283B3A" w:rsidRPr="00283B3A"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  <w:t xml:space="preserve"> ISDR data warehouse data fields, sources and input schema</w:t>
      </w:r>
      <w:bookmarkEnd w:id="0"/>
    </w:p>
    <w:p w14:paraId="0309A981" w14:textId="77777777" w:rsidR="00283B3A" w:rsidRPr="00283B3A" w:rsidRDefault="00283B3A" w:rsidP="00283B3A">
      <w:pPr>
        <w:keepNext/>
        <w:spacing w:before="240" w:after="120"/>
        <w:rPr>
          <w:rFonts w:ascii="Times New Roman" w:eastAsia="Times New Roman" w:hAnsi="Times New Roman" w:cs="AdvTT6c1def61.B"/>
          <w:caps/>
          <w:color w:val="62B547"/>
          <w:sz w:val="17"/>
          <w:szCs w:val="17"/>
          <w:lang w:eastAsia="en-GB"/>
        </w:rPr>
      </w:pPr>
      <w:r w:rsidRPr="00283B3A">
        <w:rPr>
          <w:rFonts w:ascii="Times New Roman" w:eastAsia="Times New Roman" w:hAnsi="Times New Roman" w:cs="AdvTT6c1def61.B"/>
          <w:caps/>
          <w:color w:val="62B547"/>
          <w:sz w:val="17"/>
          <w:szCs w:val="17"/>
          <w:lang w:eastAsia="en-GB"/>
        </w:rPr>
        <w:t xml:space="preserve">Table 1 </w:t>
      </w:r>
      <w:r w:rsidRPr="00283B3A">
        <w:rPr>
          <w:rFonts w:ascii="Times New Roman" w:eastAsia="Times New Roman" w:hAnsi="Times New Roman" w:cs="AdvTT118e7927"/>
          <w:color w:val="000000"/>
          <w:sz w:val="17"/>
          <w:szCs w:val="17"/>
          <w:lang w:eastAsia="en-GB"/>
        </w:rPr>
        <w:t>Data fields and sources in the ISDR data warehouse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8"/>
        <w:gridCol w:w="7234"/>
      </w:tblGrid>
      <w:tr w:rsidR="00283B3A" w:rsidRPr="00283B3A" w14:paraId="2FACF951" w14:textId="77777777" w:rsidTr="00FF257C">
        <w:tc>
          <w:tcPr>
            <w:tcW w:w="1701" w:type="dxa"/>
            <w:shd w:val="clear" w:color="auto" w:fill="87C773"/>
          </w:tcPr>
          <w:p w14:paraId="24B87788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  <w:t>Data source</w:t>
            </w:r>
          </w:p>
        </w:tc>
        <w:tc>
          <w:tcPr>
            <w:tcW w:w="7433" w:type="dxa"/>
            <w:shd w:val="clear" w:color="auto" w:fill="84C670"/>
          </w:tcPr>
          <w:p w14:paraId="53CE62B1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  <w:t>Data fields</w:t>
            </w:r>
          </w:p>
        </w:tc>
      </w:tr>
      <w:tr w:rsidR="00283B3A" w:rsidRPr="00283B3A" w14:paraId="1F5ECC13" w14:textId="77777777" w:rsidTr="00FF257C">
        <w:trPr>
          <w:trHeight w:val="1587"/>
        </w:trPr>
        <w:tc>
          <w:tcPr>
            <w:tcW w:w="1701" w:type="dxa"/>
          </w:tcPr>
          <w:p w14:paraId="19E56A2D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b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b/>
                <w:color w:val="000000"/>
                <w:sz w:val="17"/>
                <w:szCs w:val="17"/>
                <w:lang w:eastAsia="en-GB"/>
              </w:rPr>
              <w:t>EMIS Web</w:t>
            </w:r>
          </w:p>
        </w:tc>
        <w:tc>
          <w:tcPr>
            <w:tcW w:w="7433" w:type="dxa"/>
          </w:tcPr>
          <w:p w14:paraId="1126FA58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NHS number, date of birth (for age), gender, postcode, ethnicity, recorded diagnosis of diabetes (type 1 or 2), date of first diagnosis of diabetes, recorded diagnosis of hypertension, total HDL and LDL serum cholesterol, triglyceride, HbA</w:t>
            </w: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vertAlign w:val="subscript"/>
                <w:lang w:eastAsia="en-GB"/>
              </w:rPr>
              <w:t>1c</w:t>
            </w: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 xml:space="preserve"> (old and new units), diastolic and systolic blood pressure, height, weight, estimated glomerular filtration rate, albumin creatinine ratio, smoking status, diabetic control, medications prescribed for diabetes, hypertension or cholesterol</w:t>
            </w:r>
          </w:p>
        </w:tc>
      </w:tr>
      <w:tr w:rsidR="00283B3A" w:rsidRPr="00283B3A" w14:paraId="39C47410" w14:textId="77777777" w:rsidTr="00FF257C">
        <w:tc>
          <w:tcPr>
            <w:tcW w:w="1701" w:type="dxa"/>
          </w:tcPr>
          <w:p w14:paraId="12C7C108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b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b/>
                <w:color w:val="000000"/>
                <w:sz w:val="17"/>
                <w:szCs w:val="17"/>
                <w:lang w:eastAsia="en-GB"/>
              </w:rPr>
              <w:t xml:space="preserve">OptoMize </w:t>
            </w: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(previously Orion)</w:t>
            </w:r>
          </w:p>
        </w:tc>
        <w:tc>
          <w:tcPr>
            <w:tcW w:w="7433" w:type="dxa"/>
          </w:tcPr>
          <w:p w14:paraId="1445185D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 xml:space="preserve">NHS number, date of birth, </w:t>
            </w: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logMAR</w:t>
            </w:r>
            <w:proofErr w:type="spellEnd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 xml:space="preserve"> visual acuity, feature specific photographic retinopathy and maculopathy grading</w:t>
            </w:r>
          </w:p>
        </w:tc>
      </w:tr>
      <w:tr w:rsidR="00283B3A" w:rsidRPr="00283B3A" w14:paraId="7E340F05" w14:textId="77777777" w:rsidTr="00FF257C">
        <w:tc>
          <w:tcPr>
            <w:tcW w:w="1701" w:type="dxa"/>
          </w:tcPr>
          <w:p w14:paraId="40A56035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b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b/>
                <w:color w:val="000000"/>
                <w:sz w:val="17"/>
                <w:szCs w:val="17"/>
                <w:lang w:eastAsia="en-GB"/>
              </w:rPr>
              <w:t xml:space="preserve">Diabolos </w:t>
            </w:r>
            <w:r w:rsidRPr="00283B3A">
              <w:rPr>
                <w:rFonts w:ascii="Times New Roman" w:eastAsia="Times New Roman" w:hAnsi="Times New Roman" w:cs="AdvTTebabd7da"/>
                <w:b/>
                <w:color w:val="000000"/>
                <w:sz w:val="17"/>
                <w:szCs w:val="17"/>
                <w:lang w:eastAsia="en-GB"/>
              </w:rPr>
              <w:br/>
            </w: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(replaced by PENS)</w:t>
            </w:r>
          </w:p>
        </w:tc>
        <w:tc>
          <w:tcPr>
            <w:tcW w:w="7433" w:type="dxa"/>
          </w:tcPr>
          <w:p w14:paraId="2368954A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 xml:space="preserve">NHS number, date of birth, </w:t>
            </w: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logMAR</w:t>
            </w:r>
            <w:proofErr w:type="spellEnd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 xml:space="preserve"> visual acuity, feature specific biomicroscopy retinopathy and maculopathy grading, if visual impairment is due to DR</w:t>
            </w:r>
          </w:p>
        </w:tc>
      </w:tr>
      <w:tr w:rsidR="00283B3A" w:rsidRPr="00283B3A" w14:paraId="4BCF94A8" w14:textId="77777777" w:rsidTr="00FF257C">
        <w:trPr>
          <w:trHeight w:val="595"/>
        </w:trPr>
        <w:tc>
          <w:tcPr>
            <w:tcW w:w="1701" w:type="dxa"/>
            <w:tcBorders>
              <w:bottom w:val="single" w:sz="12" w:space="0" w:color="87C773"/>
            </w:tcBorders>
          </w:tcPr>
          <w:p w14:paraId="2E313C89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b/>
                <w:color w:val="000000"/>
                <w:sz w:val="17"/>
                <w:szCs w:val="17"/>
                <w:lang w:eastAsia="en-GB"/>
              </w:rPr>
            </w:pPr>
            <w:proofErr w:type="spellStart"/>
            <w:r w:rsidRPr="00283B3A">
              <w:rPr>
                <w:rFonts w:ascii="Times New Roman" w:eastAsia="Times New Roman" w:hAnsi="Times New Roman" w:cs="AdvTTebabd7da"/>
                <w:b/>
                <w:color w:val="000000"/>
                <w:sz w:val="17"/>
                <w:szCs w:val="17"/>
                <w:lang w:eastAsia="en-GB"/>
              </w:rPr>
              <w:t>iPM</w:t>
            </w:r>
            <w:proofErr w:type="spellEnd"/>
          </w:p>
        </w:tc>
        <w:tc>
          <w:tcPr>
            <w:tcW w:w="7433" w:type="dxa"/>
            <w:tcBorders>
              <w:bottom w:val="single" w:sz="12" w:space="0" w:color="87C773"/>
            </w:tcBorders>
          </w:tcPr>
          <w:p w14:paraId="31EC2837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Appointment, clinic name, clinic code, session code, attendance status, primary procedure, admission, discharge, inpatient procedure</w:t>
            </w:r>
          </w:p>
        </w:tc>
      </w:tr>
      <w:tr w:rsidR="00283B3A" w:rsidRPr="00283B3A" w14:paraId="4D89710C" w14:textId="77777777" w:rsidTr="00283B3A">
        <w:trPr>
          <w:trHeight w:hRule="exact" w:val="578"/>
        </w:trPr>
        <w:tc>
          <w:tcPr>
            <w:tcW w:w="9134" w:type="dxa"/>
            <w:gridSpan w:val="2"/>
            <w:tcBorders>
              <w:top w:val="single" w:sz="12" w:space="0" w:color="87C773"/>
            </w:tcBorders>
            <w:shd w:val="clear" w:color="auto" w:fill="EAF1DD"/>
          </w:tcPr>
          <w:p w14:paraId="7586C03A" w14:textId="77777777" w:rsidR="00283B3A" w:rsidRPr="00283B3A" w:rsidRDefault="00283B3A" w:rsidP="00283B3A">
            <w:pPr>
              <w:spacing w:after="120"/>
              <w:rPr>
                <w:rFonts w:ascii="Times New Roman" w:eastAsia="Times New Roman" w:hAnsi="Times New Roman" w:cs="AdvTTebabd7da"/>
                <w:color w:val="87C773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Calibri" w:hAnsi="Times New Roman" w:cs="AdvTTebabd7da"/>
                <w:color w:val="87C773"/>
                <w:sz w:val="17"/>
                <w:szCs w:val="17"/>
                <w:lang w:eastAsia="en-GB"/>
              </w:rPr>
              <w:t>HDL, high-density lipoprotein; LDL, low-density lipoprotein; HbA</w:t>
            </w:r>
            <w:r w:rsidRPr="00283B3A">
              <w:rPr>
                <w:rFonts w:ascii="Times New Roman" w:eastAsia="Calibri" w:hAnsi="Times New Roman" w:cs="AdvTTebabd7da"/>
                <w:color w:val="87C773"/>
                <w:sz w:val="17"/>
                <w:szCs w:val="17"/>
                <w:vertAlign w:val="subscript"/>
                <w:lang w:eastAsia="en-GB"/>
              </w:rPr>
              <w:t>1c</w:t>
            </w:r>
            <w:r w:rsidRPr="00283B3A">
              <w:rPr>
                <w:rFonts w:ascii="Times New Roman" w:eastAsia="Calibri" w:hAnsi="Times New Roman" w:cs="AdvTTebabd7da"/>
                <w:color w:val="87C773"/>
                <w:sz w:val="17"/>
                <w:szCs w:val="17"/>
                <w:lang w:eastAsia="en-GB"/>
              </w:rPr>
              <w:t xml:space="preserve">, glycated haemoglobin; </w:t>
            </w:r>
            <w:proofErr w:type="spellStart"/>
            <w:r w:rsidRPr="00283B3A">
              <w:rPr>
                <w:rFonts w:ascii="Times New Roman" w:eastAsia="Calibri" w:hAnsi="Times New Roman" w:cs="AdvTTebabd7da"/>
                <w:color w:val="87C773"/>
                <w:sz w:val="17"/>
                <w:szCs w:val="17"/>
                <w:lang w:eastAsia="en-GB"/>
              </w:rPr>
              <w:t>logMAR</w:t>
            </w:r>
            <w:proofErr w:type="spellEnd"/>
            <w:r w:rsidRPr="00283B3A">
              <w:rPr>
                <w:rFonts w:ascii="Times New Roman" w:eastAsia="Calibri" w:hAnsi="Times New Roman" w:cs="AdvTTebabd7da"/>
                <w:color w:val="87C773"/>
                <w:sz w:val="17"/>
                <w:szCs w:val="17"/>
                <w:lang w:eastAsia="en-GB"/>
              </w:rPr>
              <w:t>, logarithm of the minimum angle of resolution; DR, diabetic retinopathy.</w:t>
            </w:r>
          </w:p>
        </w:tc>
      </w:tr>
    </w:tbl>
    <w:p w14:paraId="2CC2BC7E" w14:textId="77777777" w:rsidR="00283B3A" w:rsidRPr="00283B3A" w:rsidRDefault="00283B3A" w:rsidP="00283B3A">
      <w:pPr>
        <w:spacing w:after="120" w:line="360" w:lineRule="auto"/>
        <w:rPr>
          <w:rFonts w:ascii="Times New Roman" w:eastAsia="Times New Roman" w:hAnsi="Times New Roman" w:cs="AdvTTebabd7da"/>
          <w:color w:val="000000"/>
          <w:szCs w:val="20"/>
          <w:lang w:eastAsia="en-GB"/>
        </w:rPr>
      </w:pPr>
    </w:p>
    <w:p w14:paraId="45C5ED2A" w14:textId="77777777" w:rsidR="00283B3A" w:rsidRPr="00283B3A" w:rsidRDefault="00283B3A" w:rsidP="00283B3A">
      <w:pPr>
        <w:keepNext/>
        <w:spacing w:before="240" w:after="120"/>
        <w:rPr>
          <w:rFonts w:ascii="Times New Roman" w:eastAsia="Times New Roman" w:hAnsi="Times New Roman" w:cs="AdvTT6c1def61.B"/>
          <w:caps/>
          <w:color w:val="62B547"/>
          <w:sz w:val="17"/>
          <w:szCs w:val="17"/>
          <w:lang w:eastAsia="en-GB"/>
        </w:rPr>
      </w:pPr>
      <w:r w:rsidRPr="00283B3A">
        <w:rPr>
          <w:rFonts w:ascii="Times New Roman" w:eastAsia="Times New Roman" w:hAnsi="Times New Roman" w:cs="AdvTT6c1def61.B"/>
          <w:caps/>
          <w:color w:val="62B547"/>
          <w:sz w:val="17"/>
          <w:szCs w:val="17"/>
          <w:lang w:eastAsia="en-GB"/>
        </w:rPr>
        <w:t xml:space="preserve">Table 2 </w:t>
      </w:r>
      <w:r w:rsidRPr="00283B3A">
        <w:rPr>
          <w:rFonts w:ascii="Times New Roman" w:eastAsia="Times New Roman" w:hAnsi="Times New Roman" w:cs="AdvTT118e7927"/>
          <w:color w:val="000000"/>
          <w:sz w:val="17"/>
          <w:szCs w:val="17"/>
          <w:lang w:eastAsia="en-GB"/>
        </w:rPr>
        <w:t>Input data schema for patient details from EMIS data in primary care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79"/>
        <w:gridCol w:w="2205"/>
        <w:gridCol w:w="2333"/>
        <w:gridCol w:w="1048"/>
        <w:gridCol w:w="2263"/>
      </w:tblGrid>
      <w:tr w:rsidR="00283B3A" w:rsidRPr="00283B3A" w14:paraId="3EC2B839" w14:textId="77777777" w:rsidTr="00FF257C">
        <w:trPr>
          <w:trHeight w:val="185"/>
        </w:trPr>
        <w:tc>
          <w:tcPr>
            <w:tcW w:w="779" w:type="dxa"/>
            <w:shd w:val="clear" w:color="auto" w:fill="84C670"/>
          </w:tcPr>
          <w:p w14:paraId="5528315C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  <w:t>Column</w:t>
            </w:r>
          </w:p>
        </w:tc>
        <w:tc>
          <w:tcPr>
            <w:tcW w:w="2205" w:type="dxa"/>
            <w:shd w:val="clear" w:color="auto" w:fill="84C670"/>
          </w:tcPr>
          <w:p w14:paraId="01FA6CBE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  <w:t>Header</w:t>
            </w:r>
          </w:p>
        </w:tc>
        <w:tc>
          <w:tcPr>
            <w:tcW w:w="2333" w:type="dxa"/>
            <w:shd w:val="clear" w:color="auto" w:fill="84C670"/>
          </w:tcPr>
          <w:p w14:paraId="7F2A7216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  <w:t>Description</w:t>
            </w:r>
          </w:p>
        </w:tc>
        <w:tc>
          <w:tcPr>
            <w:tcW w:w="1048" w:type="dxa"/>
            <w:shd w:val="clear" w:color="auto" w:fill="84C670"/>
          </w:tcPr>
          <w:p w14:paraId="1A67B7A0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  <w:t>Example</w:t>
            </w:r>
          </w:p>
        </w:tc>
        <w:tc>
          <w:tcPr>
            <w:tcW w:w="2263" w:type="dxa"/>
            <w:shd w:val="clear" w:color="auto" w:fill="84C670"/>
          </w:tcPr>
          <w:p w14:paraId="17FC2276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FFFFFF"/>
                <w:sz w:val="17"/>
                <w:szCs w:val="17"/>
                <w:lang w:eastAsia="en-GB"/>
              </w:rPr>
              <w:t>Comment</w:t>
            </w:r>
          </w:p>
        </w:tc>
      </w:tr>
      <w:tr w:rsidR="00283B3A" w:rsidRPr="00283B3A" w14:paraId="7C680E3B" w14:textId="77777777" w:rsidTr="00FF257C">
        <w:trPr>
          <w:trHeight w:val="195"/>
        </w:trPr>
        <w:tc>
          <w:tcPr>
            <w:tcW w:w="779" w:type="dxa"/>
            <w:shd w:val="clear" w:color="auto" w:fill="auto"/>
          </w:tcPr>
          <w:p w14:paraId="4F2234C1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E4EA5FB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Registration Status</w:t>
            </w:r>
          </w:p>
        </w:tc>
        <w:tc>
          <w:tcPr>
            <w:tcW w:w="2333" w:type="dxa"/>
            <w:shd w:val="clear" w:color="auto" w:fill="auto"/>
          </w:tcPr>
          <w:p w14:paraId="5A426E2A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Registration status</w:t>
            </w:r>
          </w:p>
        </w:tc>
        <w:tc>
          <w:tcPr>
            <w:tcW w:w="1048" w:type="dxa"/>
            <w:shd w:val="clear" w:color="auto" w:fill="auto"/>
          </w:tcPr>
          <w:p w14:paraId="41893552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Registered</w:t>
            </w:r>
          </w:p>
        </w:tc>
        <w:tc>
          <w:tcPr>
            <w:tcW w:w="2263" w:type="dxa"/>
            <w:shd w:val="clear" w:color="auto" w:fill="auto"/>
          </w:tcPr>
          <w:p w14:paraId="47CF727D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Static value for all records</w:t>
            </w:r>
          </w:p>
        </w:tc>
      </w:tr>
      <w:tr w:rsidR="00283B3A" w:rsidRPr="00283B3A" w14:paraId="2319A2FF" w14:textId="77777777" w:rsidTr="00FF257C">
        <w:trPr>
          <w:trHeight w:val="185"/>
        </w:trPr>
        <w:tc>
          <w:tcPr>
            <w:tcW w:w="779" w:type="dxa"/>
            <w:shd w:val="clear" w:color="auto" w:fill="auto"/>
          </w:tcPr>
          <w:p w14:paraId="3EF6F20F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22B0F069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NHS Number</w:t>
            </w:r>
          </w:p>
        </w:tc>
        <w:tc>
          <w:tcPr>
            <w:tcW w:w="2333" w:type="dxa"/>
            <w:shd w:val="clear" w:color="auto" w:fill="auto"/>
          </w:tcPr>
          <w:p w14:paraId="7903A024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NHS Number</w:t>
            </w:r>
          </w:p>
        </w:tc>
        <w:tc>
          <w:tcPr>
            <w:tcW w:w="1048" w:type="dxa"/>
            <w:shd w:val="clear" w:color="auto" w:fill="auto"/>
          </w:tcPr>
          <w:p w14:paraId="1B238788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Xxx</w:t>
            </w:r>
            <w:proofErr w:type="spellEnd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 xml:space="preserve"> xxx </w:t>
            </w: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xxxx</w:t>
            </w:r>
            <w:proofErr w:type="spellEnd"/>
          </w:p>
        </w:tc>
        <w:tc>
          <w:tcPr>
            <w:tcW w:w="2263" w:type="dxa"/>
            <w:shd w:val="clear" w:color="auto" w:fill="auto"/>
          </w:tcPr>
          <w:p w14:paraId="3D132906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Contains spaces</w:t>
            </w:r>
          </w:p>
        </w:tc>
      </w:tr>
      <w:tr w:rsidR="00283B3A" w:rsidRPr="00283B3A" w14:paraId="2BD0F191" w14:textId="77777777" w:rsidTr="00FF257C">
        <w:trPr>
          <w:trHeight w:val="381"/>
        </w:trPr>
        <w:tc>
          <w:tcPr>
            <w:tcW w:w="779" w:type="dxa"/>
            <w:shd w:val="clear" w:color="auto" w:fill="auto"/>
          </w:tcPr>
          <w:p w14:paraId="298EE5FB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6A19A3C0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Organisation Code</w:t>
            </w:r>
          </w:p>
        </w:tc>
        <w:tc>
          <w:tcPr>
            <w:tcW w:w="2333" w:type="dxa"/>
            <w:shd w:val="clear" w:color="auto" w:fill="auto"/>
          </w:tcPr>
          <w:p w14:paraId="74ABE738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val="es-ES"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val="es-ES" w:eastAsia="en-GB"/>
              </w:rPr>
              <w:t xml:space="preserve">NACS </w:t>
            </w: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val="es-ES" w:eastAsia="en-GB"/>
              </w:rPr>
              <w:t>code</w:t>
            </w:r>
            <w:proofErr w:type="spellEnd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val="es-ES" w:eastAsia="en-GB"/>
              </w:rPr>
              <w:t xml:space="preserve"> (GP </w:t>
            </w: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val="es-ES" w:eastAsia="en-GB"/>
              </w:rPr>
              <w:t>code</w:t>
            </w:r>
            <w:proofErr w:type="spellEnd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val="es-ES" w:eastAsia="en-GB"/>
              </w:rPr>
              <w:t xml:space="preserve"> no)</w:t>
            </w:r>
          </w:p>
        </w:tc>
        <w:tc>
          <w:tcPr>
            <w:tcW w:w="1048" w:type="dxa"/>
            <w:shd w:val="clear" w:color="auto" w:fill="auto"/>
          </w:tcPr>
          <w:p w14:paraId="01D253D2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Nxxxxx</w:t>
            </w:r>
            <w:proofErr w:type="spellEnd"/>
          </w:p>
        </w:tc>
        <w:tc>
          <w:tcPr>
            <w:tcW w:w="2263" w:type="dxa"/>
            <w:shd w:val="clear" w:color="auto" w:fill="auto"/>
          </w:tcPr>
          <w:p w14:paraId="7CE65828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National Administrative Codes Service</w:t>
            </w:r>
          </w:p>
        </w:tc>
      </w:tr>
      <w:tr w:rsidR="00283B3A" w:rsidRPr="00283B3A" w14:paraId="29D09535" w14:textId="77777777" w:rsidTr="00FF257C">
        <w:trPr>
          <w:trHeight w:val="381"/>
        </w:trPr>
        <w:tc>
          <w:tcPr>
            <w:tcW w:w="779" w:type="dxa"/>
            <w:shd w:val="clear" w:color="auto" w:fill="auto"/>
          </w:tcPr>
          <w:p w14:paraId="09D01BF9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0FCDE033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EMIS Number</w:t>
            </w:r>
          </w:p>
        </w:tc>
        <w:tc>
          <w:tcPr>
            <w:tcW w:w="2333" w:type="dxa"/>
            <w:shd w:val="clear" w:color="auto" w:fill="auto"/>
          </w:tcPr>
          <w:p w14:paraId="681EB59A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ID number (key patient identifier for EMIS Tables)</w:t>
            </w:r>
          </w:p>
        </w:tc>
        <w:tc>
          <w:tcPr>
            <w:tcW w:w="1048" w:type="dxa"/>
            <w:shd w:val="clear" w:color="auto" w:fill="auto"/>
          </w:tcPr>
          <w:p w14:paraId="7D29D42C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xxxx</w:t>
            </w:r>
            <w:proofErr w:type="spellEnd"/>
          </w:p>
        </w:tc>
        <w:tc>
          <w:tcPr>
            <w:tcW w:w="2263" w:type="dxa"/>
            <w:shd w:val="clear" w:color="auto" w:fill="auto"/>
          </w:tcPr>
          <w:p w14:paraId="48BD8628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 xml:space="preserve">Length varies, single digit to 8 </w:t>
            </w:r>
            <w:proofErr w:type="gram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digit</w:t>
            </w:r>
            <w:proofErr w:type="gramEnd"/>
          </w:p>
        </w:tc>
      </w:tr>
      <w:tr w:rsidR="00283B3A" w:rsidRPr="00283B3A" w14:paraId="162242FA" w14:textId="77777777" w:rsidTr="00FF257C">
        <w:trPr>
          <w:trHeight w:val="773"/>
        </w:trPr>
        <w:tc>
          <w:tcPr>
            <w:tcW w:w="779" w:type="dxa"/>
            <w:shd w:val="clear" w:color="auto" w:fill="auto"/>
          </w:tcPr>
          <w:p w14:paraId="41F8E294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5</w:t>
            </w:r>
          </w:p>
        </w:tc>
        <w:tc>
          <w:tcPr>
            <w:tcW w:w="2205" w:type="dxa"/>
            <w:shd w:val="clear" w:color="auto" w:fill="auto"/>
          </w:tcPr>
          <w:p w14:paraId="041916D2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Postcode of the location of the usual GP</w:t>
            </w:r>
          </w:p>
        </w:tc>
        <w:tc>
          <w:tcPr>
            <w:tcW w:w="2333" w:type="dxa"/>
            <w:shd w:val="clear" w:color="auto" w:fill="auto"/>
          </w:tcPr>
          <w:p w14:paraId="518D1B9A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 xml:space="preserve">GP practice postcode (for those in Liverpool CCG which </w:t>
            </w: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lastRenderedPageBreak/>
              <w:t>have signed up to the ISDR programme)</w:t>
            </w:r>
          </w:p>
        </w:tc>
        <w:tc>
          <w:tcPr>
            <w:tcW w:w="1048" w:type="dxa"/>
            <w:shd w:val="clear" w:color="auto" w:fill="auto"/>
          </w:tcPr>
          <w:p w14:paraId="2D68CE52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lastRenderedPageBreak/>
              <w:t>Lx xxx</w:t>
            </w:r>
          </w:p>
          <w:p w14:paraId="28BFDE6E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Lxx</w:t>
            </w:r>
            <w:proofErr w:type="spellEnd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 xml:space="preserve"> xxx</w:t>
            </w:r>
          </w:p>
        </w:tc>
        <w:tc>
          <w:tcPr>
            <w:tcW w:w="2263" w:type="dxa"/>
            <w:shd w:val="clear" w:color="auto" w:fill="auto"/>
          </w:tcPr>
          <w:p w14:paraId="63C4F61B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</w:p>
        </w:tc>
      </w:tr>
      <w:tr w:rsidR="00283B3A" w:rsidRPr="00283B3A" w14:paraId="45AB81CF" w14:textId="77777777" w:rsidTr="00FF257C">
        <w:trPr>
          <w:trHeight w:val="185"/>
        </w:trPr>
        <w:tc>
          <w:tcPr>
            <w:tcW w:w="779" w:type="dxa"/>
            <w:shd w:val="clear" w:color="auto" w:fill="auto"/>
          </w:tcPr>
          <w:p w14:paraId="3B702A24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6</w:t>
            </w:r>
          </w:p>
        </w:tc>
        <w:tc>
          <w:tcPr>
            <w:tcW w:w="2205" w:type="dxa"/>
            <w:shd w:val="clear" w:color="auto" w:fill="auto"/>
          </w:tcPr>
          <w:p w14:paraId="590D7F31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Date of Birth</w:t>
            </w:r>
          </w:p>
        </w:tc>
        <w:tc>
          <w:tcPr>
            <w:tcW w:w="2333" w:type="dxa"/>
            <w:shd w:val="clear" w:color="auto" w:fill="auto"/>
          </w:tcPr>
          <w:p w14:paraId="75D56C04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Date of Birth</w:t>
            </w:r>
          </w:p>
        </w:tc>
        <w:tc>
          <w:tcPr>
            <w:tcW w:w="1048" w:type="dxa"/>
            <w:shd w:val="clear" w:color="auto" w:fill="auto"/>
          </w:tcPr>
          <w:p w14:paraId="179DC0E7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dd-mm-</w:t>
            </w:r>
            <w:proofErr w:type="spellStart"/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yy</w:t>
            </w:r>
            <w:proofErr w:type="spellEnd"/>
          </w:p>
        </w:tc>
        <w:tc>
          <w:tcPr>
            <w:tcW w:w="2263" w:type="dxa"/>
            <w:shd w:val="clear" w:color="auto" w:fill="auto"/>
          </w:tcPr>
          <w:p w14:paraId="19FE23AE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</w:p>
        </w:tc>
      </w:tr>
      <w:tr w:rsidR="00283B3A" w:rsidRPr="00283B3A" w14:paraId="4D969701" w14:textId="77777777" w:rsidTr="00FF257C">
        <w:trPr>
          <w:trHeight w:val="185"/>
        </w:trPr>
        <w:tc>
          <w:tcPr>
            <w:tcW w:w="779" w:type="dxa"/>
            <w:tcBorders>
              <w:bottom w:val="single" w:sz="12" w:space="0" w:color="87C773"/>
            </w:tcBorders>
            <w:shd w:val="clear" w:color="auto" w:fill="auto"/>
          </w:tcPr>
          <w:p w14:paraId="5F9FB37F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7</w:t>
            </w:r>
          </w:p>
        </w:tc>
        <w:tc>
          <w:tcPr>
            <w:tcW w:w="2205" w:type="dxa"/>
            <w:tcBorders>
              <w:bottom w:val="single" w:sz="12" w:space="0" w:color="87C773"/>
            </w:tcBorders>
            <w:shd w:val="clear" w:color="auto" w:fill="auto"/>
          </w:tcPr>
          <w:p w14:paraId="0CB5EC0D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Gender</w:t>
            </w:r>
          </w:p>
        </w:tc>
        <w:tc>
          <w:tcPr>
            <w:tcW w:w="2333" w:type="dxa"/>
            <w:tcBorders>
              <w:bottom w:val="single" w:sz="12" w:space="0" w:color="87C773"/>
            </w:tcBorders>
            <w:shd w:val="clear" w:color="auto" w:fill="auto"/>
          </w:tcPr>
          <w:p w14:paraId="3A2D6B31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Gender</w:t>
            </w:r>
          </w:p>
        </w:tc>
        <w:tc>
          <w:tcPr>
            <w:tcW w:w="1048" w:type="dxa"/>
            <w:tcBorders>
              <w:bottom w:val="single" w:sz="12" w:space="0" w:color="87C773"/>
            </w:tcBorders>
            <w:shd w:val="clear" w:color="auto" w:fill="auto"/>
          </w:tcPr>
          <w:p w14:paraId="7B7600AD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Female</w:t>
            </w:r>
          </w:p>
        </w:tc>
        <w:tc>
          <w:tcPr>
            <w:tcW w:w="2263" w:type="dxa"/>
            <w:tcBorders>
              <w:bottom w:val="single" w:sz="12" w:space="0" w:color="87C773"/>
            </w:tcBorders>
            <w:shd w:val="clear" w:color="auto" w:fill="auto"/>
          </w:tcPr>
          <w:p w14:paraId="7904F0CB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000000"/>
                <w:sz w:val="17"/>
                <w:szCs w:val="17"/>
                <w:lang w:eastAsia="en-GB"/>
              </w:rPr>
              <w:t>Male or female</w:t>
            </w:r>
          </w:p>
        </w:tc>
      </w:tr>
      <w:tr w:rsidR="00283B3A" w:rsidRPr="00283B3A" w14:paraId="1D5FF8C2" w14:textId="77777777" w:rsidTr="00FF257C">
        <w:trPr>
          <w:trHeight w:val="185"/>
        </w:trPr>
        <w:tc>
          <w:tcPr>
            <w:tcW w:w="8628" w:type="dxa"/>
            <w:gridSpan w:val="5"/>
            <w:tcBorders>
              <w:top w:val="single" w:sz="12" w:space="0" w:color="87C773"/>
            </w:tcBorders>
            <w:shd w:val="clear" w:color="auto" w:fill="EAF1DD"/>
          </w:tcPr>
          <w:p w14:paraId="252BD390" w14:textId="77777777" w:rsidR="00283B3A" w:rsidRPr="00283B3A" w:rsidRDefault="00283B3A" w:rsidP="00283B3A">
            <w:pPr>
              <w:spacing w:after="120" w:line="360" w:lineRule="auto"/>
              <w:rPr>
                <w:rFonts w:ascii="Times New Roman" w:eastAsia="Times New Roman" w:hAnsi="Times New Roman" w:cs="AdvTTebabd7da"/>
                <w:color w:val="87C773"/>
                <w:sz w:val="17"/>
                <w:szCs w:val="17"/>
                <w:lang w:eastAsia="en-GB"/>
              </w:rPr>
            </w:pPr>
            <w:r w:rsidRPr="00283B3A">
              <w:rPr>
                <w:rFonts w:ascii="Times New Roman" w:eastAsia="Times New Roman" w:hAnsi="Times New Roman" w:cs="AdvTTebabd7da"/>
                <w:color w:val="87C773"/>
                <w:sz w:val="17"/>
                <w:szCs w:val="17"/>
                <w:lang w:eastAsia="en-GB"/>
              </w:rPr>
              <w:t>Document: ‘ISDR DataWarehouse_InputSchema_EMISDiabetesPatientDetails_20022014_v1.0’</w:t>
            </w:r>
          </w:p>
        </w:tc>
      </w:tr>
    </w:tbl>
    <w:p w14:paraId="05D6DBDC" w14:textId="77777777" w:rsidR="00283B3A" w:rsidRPr="00283B3A" w:rsidRDefault="00283B3A" w:rsidP="00283B3A">
      <w:pPr>
        <w:rPr>
          <w:rFonts w:ascii="Times New Roman" w:eastAsia="Times New Roman" w:hAnsi="Times New Roman" w:cs="AdvTT20abcef8.B"/>
          <w:b/>
          <w:color w:val="62B547"/>
          <w:sz w:val="44"/>
          <w:szCs w:val="44"/>
          <w:lang w:eastAsia="en-GB"/>
        </w:rPr>
      </w:pPr>
      <w:r w:rsidRPr="00283B3A">
        <w:rPr>
          <w:rFonts w:ascii="Times New Roman" w:eastAsia="Times New Roman" w:hAnsi="Times New Roman" w:cs="Times New Roman"/>
          <w:lang w:eastAsia="en-GB"/>
        </w:rPr>
        <w:br w:type="page"/>
      </w:r>
    </w:p>
    <w:p w14:paraId="6D54ECF4" w14:textId="77777777" w:rsidR="00E10E59" w:rsidRDefault="00E10E59"/>
    <w:sectPr w:rsidR="00E10E59" w:rsidSect="00352FED">
      <w:head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385C4" w14:textId="77777777" w:rsidR="00E87555" w:rsidRDefault="00E87555" w:rsidP="001F7288">
      <w:r>
        <w:separator/>
      </w:r>
    </w:p>
  </w:endnote>
  <w:endnote w:type="continuationSeparator" w:id="0">
    <w:p w14:paraId="0E90C417" w14:textId="77777777" w:rsidR="00E87555" w:rsidRDefault="00E87555" w:rsidP="001F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TT20abcef8.B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6c1def61.B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118e7927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dvTTebabd7da">
    <w:altName w:val="Cambria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AC09D" w14:textId="77777777" w:rsidR="00E87555" w:rsidRDefault="00E87555" w:rsidP="001F7288">
      <w:r>
        <w:separator/>
      </w:r>
    </w:p>
  </w:footnote>
  <w:footnote w:type="continuationSeparator" w:id="0">
    <w:p w14:paraId="7C69BC77" w14:textId="77777777" w:rsidR="00E87555" w:rsidRDefault="00E87555" w:rsidP="001F7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6BBD8" w14:textId="77777777" w:rsidR="001F7288" w:rsidRDefault="001F7288" w:rsidP="001F7288">
    <w:pPr>
      <w:pStyle w:val="Header"/>
      <w:tabs>
        <w:tab w:val="clear" w:pos="9026"/>
        <w:tab w:val="right" w:pos="9020"/>
      </w:tabs>
      <w:ind w:right="-194"/>
      <w:jc w:val="right"/>
    </w:pPr>
    <w:r w:rsidRPr="005D470F">
      <w:t xml:space="preserve">NIHR </w:t>
    </w:r>
    <w:proofErr w:type="spellStart"/>
    <w:r w:rsidRPr="005D470F">
      <w:t>PGfAR</w:t>
    </w:r>
    <w:proofErr w:type="spellEnd"/>
    <w:r w:rsidRPr="005D470F">
      <w:t xml:space="preserve"> RG-PG-1210-12016</w:t>
    </w:r>
    <w:r>
      <w:t xml:space="preserve"> </w:t>
    </w:r>
    <w:r w:rsidRPr="005D470F">
      <w:t>Final</w:t>
    </w:r>
    <w:r>
      <w:t xml:space="preserve"> </w:t>
    </w:r>
    <w:r w:rsidRPr="005D470F">
      <w:t>Report</w:t>
    </w:r>
    <w:r>
      <w:t xml:space="preserve"> Sept 2021</w:t>
    </w:r>
  </w:p>
  <w:p w14:paraId="7736FD63" w14:textId="77777777" w:rsidR="001F7288" w:rsidRDefault="001F72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B3A"/>
    <w:rsid w:val="001F7288"/>
    <w:rsid w:val="00283B3A"/>
    <w:rsid w:val="00352FED"/>
    <w:rsid w:val="00AD3A8A"/>
    <w:rsid w:val="00E10E59"/>
    <w:rsid w:val="00E87555"/>
    <w:rsid w:val="00FF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DED74"/>
  <w15:chartTrackingRefBased/>
  <w15:docId w15:val="{C4E423B8-CF1A-244E-A90E-C89571750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72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288"/>
  </w:style>
  <w:style w:type="paragraph" w:styleId="Footer">
    <w:name w:val="footer"/>
    <w:basedOn w:val="Normal"/>
    <w:link w:val="FooterChar"/>
    <w:uiPriority w:val="99"/>
    <w:unhideWhenUsed/>
    <w:rsid w:val="001F72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Harding</dc:creator>
  <cp:keywords/>
  <dc:description/>
  <cp:lastModifiedBy>Simon Harding</cp:lastModifiedBy>
  <cp:revision>3</cp:revision>
  <dcterms:created xsi:type="dcterms:W3CDTF">2021-09-24T10:14:00Z</dcterms:created>
  <dcterms:modified xsi:type="dcterms:W3CDTF">2021-11-12T15:49:00Z</dcterms:modified>
</cp:coreProperties>
</file>